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46A0" w:rsidRDefault="00F97828">
      <w:pPr>
        <w:pStyle w:val="LO-normal"/>
        <w:keepNext/>
        <w:widowControl w:val="0"/>
        <w:jc w:val="center"/>
      </w:pPr>
      <w:r>
        <w:rPr>
          <w:b/>
          <w:sz w:val="36"/>
          <w:szCs w:val="36"/>
        </w:rPr>
        <w:t>PARLAMENT ČESKÉ REPUBLIKY</w:t>
      </w:r>
    </w:p>
    <w:p w:rsidR="00E146A0" w:rsidRDefault="00F97828">
      <w:pPr>
        <w:pStyle w:val="LO-normal"/>
        <w:spacing w:after="200"/>
        <w:jc w:val="center"/>
      </w:pPr>
      <w:r>
        <w:rPr>
          <w:sz w:val="36"/>
          <w:szCs w:val="36"/>
        </w:rPr>
        <w:t>Senát</w:t>
      </w:r>
    </w:p>
    <w:p w:rsidR="00E146A0" w:rsidRDefault="00F97828">
      <w:pPr>
        <w:pStyle w:val="LO-normal"/>
        <w:spacing w:after="200"/>
        <w:jc w:val="center"/>
      </w:pPr>
      <w:r>
        <w:rPr>
          <w:sz w:val="36"/>
          <w:szCs w:val="36"/>
        </w:rPr>
        <w:t>2019</w:t>
      </w:r>
    </w:p>
    <w:p w:rsidR="00E146A0" w:rsidRDefault="00F97828">
      <w:pPr>
        <w:pStyle w:val="LO-normal"/>
        <w:keepNext/>
        <w:widowControl w:val="0"/>
        <w:spacing w:after="200"/>
        <w:jc w:val="center"/>
      </w:pPr>
      <w:r>
        <w:rPr>
          <w:b/>
          <w:sz w:val="36"/>
          <w:szCs w:val="36"/>
        </w:rPr>
        <w:t>12. funkční období</w:t>
      </w:r>
    </w:p>
    <w:p w:rsidR="00E146A0" w:rsidRDefault="00F97828">
      <w:pPr>
        <w:pStyle w:val="LO-normal"/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146A0" w:rsidRDefault="00E146A0">
      <w:pPr>
        <w:pStyle w:val="LO-normal"/>
        <w:spacing w:after="200"/>
        <w:jc w:val="center"/>
        <w:rPr>
          <w:sz w:val="28"/>
          <w:szCs w:val="28"/>
        </w:rPr>
      </w:pPr>
    </w:p>
    <w:p w:rsidR="00E146A0" w:rsidRDefault="00E146A0">
      <w:pPr>
        <w:pStyle w:val="LO-normal"/>
        <w:spacing w:after="200"/>
        <w:jc w:val="center"/>
        <w:rPr>
          <w:sz w:val="28"/>
          <w:szCs w:val="28"/>
        </w:rPr>
      </w:pPr>
    </w:p>
    <w:p w:rsidR="00E146A0" w:rsidRDefault="00F97828">
      <w:pPr>
        <w:pStyle w:val="LO-normal"/>
        <w:keepNext/>
        <w:keepLines/>
        <w:widowControl w:val="0"/>
        <w:spacing w:after="120"/>
        <w:jc w:val="center"/>
      </w:pPr>
      <w:r>
        <w:rPr>
          <w:b/>
          <w:sz w:val="32"/>
          <w:szCs w:val="32"/>
        </w:rPr>
        <w:t>Pozměňovací návrh č. 2 (lhůta pro zalesnění)</w:t>
      </w:r>
    </w:p>
    <w:p w:rsidR="00E146A0" w:rsidRDefault="00E146A0">
      <w:pPr>
        <w:pStyle w:val="LO-normal"/>
        <w:spacing w:after="200"/>
        <w:jc w:val="center"/>
        <w:rPr>
          <w:sz w:val="28"/>
          <w:szCs w:val="28"/>
        </w:rPr>
      </w:pPr>
    </w:p>
    <w:p w:rsidR="00E146A0" w:rsidRDefault="00E146A0">
      <w:pPr>
        <w:pStyle w:val="LO-normal"/>
        <w:spacing w:after="200"/>
        <w:jc w:val="center"/>
        <w:rPr>
          <w:b/>
          <w:sz w:val="28"/>
          <w:szCs w:val="28"/>
        </w:rPr>
      </w:pPr>
    </w:p>
    <w:p w:rsidR="00E146A0" w:rsidRDefault="00E146A0">
      <w:pPr>
        <w:pStyle w:val="LO-normal"/>
        <w:spacing w:after="200"/>
        <w:jc w:val="center"/>
        <w:rPr>
          <w:sz w:val="28"/>
          <w:szCs w:val="28"/>
        </w:rPr>
      </w:pPr>
    </w:p>
    <w:p w:rsidR="00E146A0" w:rsidRDefault="00F97828">
      <w:pPr>
        <w:pStyle w:val="LO-normal"/>
        <w:spacing w:after="200"/>
        <w:jc w:val="center"/>
      </w:pPr>
      <w:r>
        <w:rPr>
          <w:b/>
          <w:sz w:val="28"/>
          <w:szCs w:val="28"/>
        </w:rPr>
        <w:t xml:space="preserve">k návrhu zákona, kterým se mění zákon č. 289/1995 Sb., o lesích a o změně a doplnění </w:t>
      </w:r>
      <w:r>
        <w:rPr>
          <w:b/>
          <w:sz w:val="28"/>
          <w:szCs w:val="28"/>
        </w:rPr>
        <w:t>některých zákonů (lesní zákon), ve znění pozdějších předpisů, a další související zákony</w:t>
      </w:r>
    </w:p>
    <w:p w:rsidR="00E146A0" w:rsidRDefault="00E146A0">
      <w:pPr>
        <w:pStyle w:val="LO-normal"/>
        <w:spacing w:after="200"/>
        <w:jc w:val="center"/>
        <w:rPr>
          <w:b/>
          <w:sz w:val="28"/>
          <w:szCs w:val="28"/>
        </w:rPr>
      </w:pPr>
    </w:p>
    <w:p w:rsidR="00E146A0" w:rsidRDefault="00F97828">
      <w:pPr>
        <w:pStyle w:val="LO-normal"/>
        <w:spacing w:after="200"/>
        <w:jc w:val="center"/>
      </w:pPr>
      <w:r>
        <w:rPr>
          <w:b/>
          <w:sz w:val="28"/>
          <w:szCs w:val="28"/>
        </w:rPr>
        <w:br/>
      </w:r>
    </w:p>
    <w:p w:rsidR="00E146A0" w:rsidRDefault="00E146A0">
      <w:pPr>
        <w:pStyle w:val="LO-normal"/>
        <w:spacing w:after="200"/>
        <w:jc w:val="center"/>
        <w:rPr>
          <w:sz w:val="30"/>
          <w:szCs w:val="30"/>
        </w:rPr>
      </w:pPr>
    </w:p>
    <w:p w:rsidR="00E146A0" w:rsidRDefault="00E146A0">
      <w:pPr>
        <w:pStyle w:val="LO-normal"/>
        <w:spacing w:after="200"/>
        <w:jc w:val="center"/>
        <w:rPr>
          <w:sz w:val="30"/>
          <w:szCs w:val="30"/>
        </w:rPr>
      </w:pPr>
    </w:p>
    <w:p w:rsidR="00E146A0" w:rsidRDefault="00F97828">
      <w:pPr>
        <w:pStyle w:val="LO-normal"/>
        <w:spacing w:after="200"/>
        <w:jc w:val="center"/>
        <w:rPr>
          <w:sz w:val="30"/>
          <w:szCs w:val="30"/>
        </w:rPr>
      </w:pPr>
      <w:r>
        <w:rPr>
          <w:sz w:val="30"/>
          <w:szCs w:val="30"/>
        </w:rPr>
        <w:t>(senátní tisk č. 138)</w:t>
      </w:r>
    </w:p>
    <w:p w:rsidR="00E146A0" w:rsidRDefault="00E146A0">
      <w:pPr>
        <w:pStyle w:val="LO-normal"/>
        <w:keepNext/>
        <w:widowControl w:val="0"/>
        <w:spacing w:before="240" w:after="120"/>
        <w:jc w:val="center"/>
        <w:rPr>
          <w:sz w:val="30"/>
          <w:szCs w:val="30"/>
        </w:rPr>
      </w:pPr>
    </w:p>
    <w:p w:rsidR="00E146A0" w:rsidRDefault="00F97828">
      <w:pPr>
        <w:pStyle w:val="LO-normal"/>
        <w:widowControl w:val="0"/>
        <w:spacing w:before="240" w:after="120"/>
        <w:jc w:val="center"/>
        <w:rPr>
          <w:sz w:val="30"/>
          <w:szCs w:val="30"/>
        </w:rPr>
      </w:pPr>
      <w:r>
        <w:rPr>
          <w:sz w:val="30"/>
          <w:szCs w:val="30"/>
        </w:rPr>
        <w:t>(navazuje na sněmovní tisk č. 408 z 8. volebního o</w:t>
      </w:r>
      <w:bookmarkStart w:id="0" w:name="_GoBack"/>
      <w:bookmarkEnd w:id="0"/>
      <w:r>
        <w:rPr>
          <w:sz w:val="30"/>
          <w:szCs w:val="30"/>
        </w:rPr>
        <w:t>bdobí PS PČR)</w:t>
      </w:r>
    </w:p>
    <w:p w:rsidR="00E146A0" w:rsidRDefault="00E146A0">
      <w:pPr>
        <w:pStyle w:val="LO-normal"/>
        <w:jc w:val="both"/>
      </w:pPr>
    </w:p>
    <w:p w:rsidR="00E146A0" w:rsidRDefault="00E146A0">
      <w:pPr>
        <w:pStyle w:val="LO-normal"/>
        <w:jc w:val="both"/>
      </w:pPr>
    </w:p>
    <w:p w:rsidR="00E146A0" w:rsidRDefault="00E146A0">
      <w:pPr>
        <w:pStyle w:val="LO-normal"/>
        <w:jc w:val="both"/>
        <w:rPr>
          <w:b/>
          <w:sz w:val="24"/>
          <w:szCs w:val="24"/>
          <w:u w:val="single"/>
        </w:rPr>
      </w:pPr>
    </w:p>
    <w:p w:rsidR="00E146A0" w:rsidRDefault="00E146A0">
      <w:pPr>
        <w:pStyle w:val="LO-normal"/>
        <w:jc w:val="both"/>
        <w:rPr>
          <w:b/>
          <w:sz w:val="24"/>
          <w:szCs w:val="24"/>
          <w:u w:val="single"/>
        </w:rPr>
      </w:pPr>
    </w:p>
    <w:p w:rsidR="00E146A0" w:rsidRDefault="00E146A0">
      <w:pPr>
        <w:pStyle w:val="LO-normal"/>
        <w:jc w:val="both"/>
        <w:rPr>
          <w:b/>
          <w:sz w:val="24"/>
          <w:szCs w:val="24"/>
          <w:u w:val="single"/>
        </w:rPr>
      </w:pPr>
    </w:p>
    <w:p w:rsidR="00E146A0" w:rsidRDefault="00E146A0">
      <w:pPr>
        <w:pStyle w:val="LO-normal"/>
        <w:jc w:val="both"/>
        <w:rPr>
          <w:b/>
          <w:sz w:val="24"/>
          <w:szCs w:val="24"/>
          <w:u w:val="single"/>
        </w:rPr>
      </w:pPr>
    </w:p>
    <w:p w:rsidR="00E146A0" w:rsidRDefault="00E146A0">
      <w:pPr>
        <w:pStyle w:val="LO-normal"/>
        <w:jc w:val="both"/>
        <w:rPr>
          <w:b/>
          <w:sz w:val="24"/>
          <w:szCs w:val="24"/>
          <w:u w:val="single"/>
        </w:rPr>
      </w:pPr>
    </w:p>
    <w:p w:rsidR="00E146A0" w:rsidRDefault="00F97828">
      <w:pPr>
        <w:pStyle w:val="LO-normal"/>
        <w:jc w:val="both"/>
      </w:pPr>
      <w:r>
        <w:rPr>
          <w:b/>
          <w:u w:val="single"/>
        </w:rPr>
        <w:lastRenderedPageBreak/>
        <w:t>Text návrhu:</w:t>
      </w:r>
    </w:p>
    <w:p w:rsidR="00E146A0" w:rsidRDefault="00E146A0">
      <w:pPr>
        <w:pStyle w:val="LO-normal"/>
        <w:jc w:val="both"/>
        <w:rPr>
          <w:sz w:val="24"/>
          <w:szCs w:val="24"/>
        </w:rPr>
      </w:pPr>
    </w:p>
    <w:p w:rsidR="00E146A0" w:rsidRDefault="00F97828">
      <w:pPr>
        <w:pStyle w:val="LO-normal"/>
        <w:jc w:val="both"/>
      </w:pPr>
      <w:r>
        <w:t xml:space="preserve">1. V části první článku I návrhu zákona se před </w:t>
      </w:r>
      <w:r>
        <w:t>novelizační bod č. 12 dle předloženého textu návrhu zákona doplňuje nový novelizační bod, který zní:</w:t>
      </w:r>
    </w:p>
    <w:p w:rsidR="00E146A0" w:rsidRDefault="00E146A0">
      <w:pPr>
        <w:pStyle w:val="LO-normal"/>
        <w:ind w:left="737"/>
        <w:jc w:val="both"/>
      </w:pPr>
    </w:p>
    <w:p w:rsidR="00E146A0" w:rsidRDefault="00F97828">
      <w:pPr>
        <w:pStyle w:val="LO-normal"/>
        <w:ind w:left="720"/>
        <w:jc w:val="both"/>
      </w:pPr>
      <w:r>
        <w:t>„12.  V § 31 odstavci 6 větě první se slovo „dvou“ nahrazuje slovem „pěti“ a slovo „sedmi“ se nahrazuje slovem „patnácti“.“.</w:t>
      </w:r>
    </w:p>
    <w:p w:rsidR="00E146A0" w:rsidRDefault="00F97828">
      <w:pPr>
        <w:pStyle w:val="LO-normal"/>
        <w:jc w:val="both"/>
      </w:pPr>
      <w:r>
        <w:t xml:space="preserve">  </w:t>
      </w:r>
    </w:p>
    <w:p w:rsidR="00E146A0" w:rsidRDefault="00F97828">
      <w:pPr>
        <w:pStyle w:val="LO-normal"/>
        <w:jc w:val="both"/>
      </w:pPr>
      <w:r>
        <w:t>Novelizační body následují</w:t>
      </w:r>
      <w:r>
        <w:t>cí za doplněným novelizačním bodem se přečíslují.</w:t>
      </w:r>
    </w:p>
    <w:p w:rsidR="00E146A0" w:rsidRDefault="00E146A0">
      <w:pPr>
        <w:pStyle w:val="LO-normal"/>
        <w:ind w:left="737"/>
        <w:jc w:val="both"/>
      </w:pPr>
    </w:p>
    <w:p w:rsidR="00E146A0" w:rsidRDefault="00E146A0">
      <w:pPr>
        <w:pStyle w:val="LO-normal"/>
        <w:ind w:left="737"/>
        <w:jc w:val="both"/>
      </w:pPr>
    </w:p>
    <w:p w:rsidR="00E146A0" w:rsidRDefault="00E146A0">
      <w:pPr>
        <w:pStyle w:val="LO-normal"/>
        <w:ind w:left="737"/>
        <w:jc w:val="both"/>
      </w:pPr>
    </w:p>
    <w:p w:rsidR="00E146A0" w:rsidRDefault="00E146A0">
      <w:pPr>
        <w:pStyle w:val="LO-normal"/>
        <w:ind w:left="737"/>
        <w:jc w:val="both"/>
      </w:pPr>
    </w:p>
    <w:p w:rsidR="00E146A0" w:rsidRDefault="00E146A0">
      <w:pPr>
        <w:pStyle w:val="LO-normal"/>
        <w:jc w:val="both"/>
        <w:rPr>
          <w:b/>
          <w:u w:val="single"/>
        </w:rPr>
      </w:pPr>
    </w:p>
    <w:p w:rsidR="00E146A0" w:rsidRDefault="00F97828">
      <w:pPr>
        <w:pStyle w:val="LO-normal"/>
        <w:jc w:val="both"/>
      </w:pPr>
      <w:r>
        <w:rPr>
          <w:b/>
          <w:u w:val="single"/>
        </w:rPr>
        <w:t>Odůvodnění</w:t>
      </w:r>
    </w:p>
    <w:p w:rsidR="00E146A0" w:rsidRDefault="00E146A0">
      <w:pPr>
        <w:pStyle w:val="LO-normal"/>
        <w:jc w:val="both"/>
        <w:rPr>
          <w:b/>
          <w:u w:val="single"/>
        </w:rPr>
      </w:pPr>
    </w:p>
    <w:p w:rsidR="00E146A0" w:rsidRDefault="00F97828">
      <w:pPr>
        <w:pStyle w:val="LO-normal"/>
        <w:jc w:val="both"/>
      </w:pPr>
      <w:r>
        <w:t xml:space="preserve">Lesy vzniklé z přirozeného zmlazení (tedy ze semen) jsou mnohem odolnější než lesy z uměle vysázených sazenic předpěstovaných ve školkách. Při přirozeném zmlazování totiž dochází k selekci </w:t>
      </w:r>
      <w:r>
        <w:t>a přírodnímu výběru, takže z množství malých semenáčků zůstanou jen ti nejsilnější a nejlépe danému místu přizpůsobení jedinci. Zároveň se mnohem lépe rozvíjí kořenový systém. Dokonce i smrky v porostech vzniklých z přirozeného zmlazení ve středních polohá</w:t>
      </w:r>
      <w:r>
        <w:t>ch jsou dnes často vitální, zatímco vedlejší smrkové porosty z umělé výsadby chřadnou. Proto se v mnoha případech vyplatí nespěchat po těžbě s umělým zalesněním a počkat, až se lesy samy zmladí z náletu semen.</w:t>
      </w:r>
    </w:p>
    <w:p w:rsidR="00E146A0" w:rsidRDefault="00F97828">
      <w:pPr>
        <w:pStyle w:val="LO-normal"/>
        <w:jc w:val="both"/>
      </w:pPr>
      <w:r>
        <w:t xml:space="preserve"> </w:t>
      </w:r>
    </w:p>
    <w:p w:rsidR="00E146A0" w:rsidRDefault="00F97828">
      <w:pPr>
        <w:pStyle w:val="LO-normal"/>
        <w:jc w:val="both"/>
      </w:pPr>
      <w:r>
        <w:t>Vlastník, který upřednostní rychlejší ekonom</w:t>
      </w:r>
      <w:r>
        <w:t>ický zisk před odolností spontánně vzniklých porostů, může pochopitelně zalesňovat uměle ihned po těžbě, avšak zákon by měl v tomto případě dát vlastníkům možnost volby. Přitom je samozřejmě nutné zachovat v zákonu zákaz přiřazení další obnovní holosečné t</w:t>
      </w:r>
      <w:r>
        <w:t>ěžby, dokud nebude první holina zalesněná a zajištěná.</w:t>
      </w:r>
    </w:p>
    <w:p w:rsidR="00E146A0" w:rsidRDefault="00E146A0">
      <w:pPr>
        <w:pStyle w:val="LO-normal"/>
        <w:jc w:val="both"/>
      </w:pPr>
    </w:p>
    <w:p w:rsidR="00E146A0" w:rsidRDefault="00F97828">
      <w:pPr>
        <w:pStyle w:val="LO-normal"/>
        <w:jc w:val="both"/>
      </w:pPr>
      <w:r>
        <w:t>Navíc v současné situaci kdy při obrovských kalamitních těžbách vznikají nedozírné holiny, je prakticky nemožné naplnit stávajícím zákonem dané lhůty. Situaci pro některé nejvíce postižené oblasti vyř</w:t>
      </w:r>
      <w:r>
        <w:t>ešilo Ministerstvo zemědělství provizorně vydáním opatření obecné povahy podle § 51a doplněného poslední novelou lesního zákona. V ostatních oblastech vydává státní správa lesů výjimky prodlužující lhůty k zalesnění, které se staly pravidlem. Ministr zeměd</w:t>
      </w:r>
      <w:r>
        <w:t>ělství Miroslav Toman proto v diskusi přislíbil takový pozměňovací návrh podpořit (ale v Poslanecké sněmovně nebyl hlasovaný samostatně) nebo rozšířit možnost odkladu lhůt k zalesnění opatřením obecné povahy na celé území republiky, což ale není trvalé a s</w:t>
      </w:r>
      <w:r>
        <w:t xml:space="preserve">ystémové řešení. Biologicky vhodnější řešení by bylo prodloužení lhůt k zalesnění delší – na 10 a více let, předložené znění je výsledkem kompromisu, ke kterému směřovala diskuse s ministerstvy. </w:t>
      </w:r>
    </w:p>
    <w:p w:rsidR="00E146A0" w:rsidRDefault="00E146A0">
      <w:pPr>
        <w:pStyle w:val="LO-normal"/>
        <w:jc w:val="both"/>
      </w:pPr>
    </w:p>
    <w:p w:rsidR="00E146A0" w:rsidRDefault="00F97828">
      <w:pPr>
        <w:pStyle w:val="LO-normal"/>
        <w:jc w:val="both"/>
      </w:pPr>
      <w:r>
        <w:t>Zkušenosti z porostů, kde je tato přirozená obnova lesa umo</w:t>
      </w:r>
      <w:r>
        <w:t>žněna (např. na území národních parků) ukazují, že prodloužení doby zalesnění a zajištění nemá negativní vliv na plnění funkcí lesa. K erozi a degradaci půdy, jakož i dočasnému narušení vodního režimu dochází vytvořením holoseče bezprostředně po těžbě, kdy</w:t>
      </w:r>
      <w:r>
        <w:t>ž je obnažená lesní půda. Odborné publikace dokládají, že tyto negativní vlivy odezní po stabilizaci pasečné vegetace v jakékoliv podobě (traviny, křoviny, stromky). K tomu dochází obvykle do dvou let po těžbě, tedy mnohem dříve, než nastoupí vliv uměle vy</w:t>
      </w:r>
      <w:r>
        <w:t xml:space="preserve">sázených stromků. </w:t>
      </w:r>
    </w:p>
    <w:p w:rsidR="00E146A0" w:rsidRDefault="00E146A0">
      <w:pPr>
        <w:pStyle w:val="LO-normal"/>
        <w:jc w:val="both"/>
      </w:pPr>
    </w:p>
    <w:p w:rsidR="00E146A0" w:rsidRDefault="00F97828">
      <w:pPr>
        <w:pStyle w:val="LO-normal"/>
        <w:jc w:val="both"/>
      </w:pPr>
      <w:r>
        <w:t xml:space="preserve">Prodloužení lhůt k zalesnění a zajištění porostů přinese významné ekonomické úspory, protože umožní většímu podílu porostů vzniknout z přirozeného zmlazení. Dosavadní výsledky </w:t>
      </w:r>
      <w:r>
        <w:lastRenderedPageBreak/>
        <w:t>nákladného umělého zalesňování velkoplošných holin z posledn</w:t>
      </w:r>
      <w:r>
        <w:t>ích let na severní Moravě jsou velmi špatné, většina sazenic usychá.</w:t>
      </w:r>
    </w:p>
    <w:p w:rsidR="00E146A0" w:rsidRDefault="00E146A0">
      <w:pPr>
        <w:pStyle w:val="LO-normal"/>
        <w:jc w:val="both"/>
      </w:pPr>
    </w:p>
    <w:p w:rsidR="00E146A0" w:rsidRDefault="00F97828">
      <w:pPr>
        <w:pStyle w:val="LO-normal"/>
        <w:jc w:val="both"/>
      </w:pPr>
      <w:r>
        <w:t xml:space="preserve">Pozměňovací návrh naplňuje Programové prohlášení vlády („"Zasadíme se o ekologicky vhodné řešení nedostatečné druhové a věkové diverzifikace a kalamitních stavů v lesích."), Zásady </w:t>
      </w:r>
      <w:r>
        <w:t>státní lesnické politiky, opatření Národního lesnického programu II (6.1, 6.6, 9.2, 9.3, 9.4) a Národního akčního plánu adaptace na změny klimatu (1_3.2).</w:t>
      </w:r>
    </w:p>
    <w:p w:rsidR="00E146A0" w:rsidRDefault="00E146A0">
      <w:pPr>
        <w:pStyle w:val="LO-normal"/>
        <w:jc w:val="both"/>
      </w:pPr>
    </w:p>
    <w:p w:rsidR="00E146A0" w:rsidRDefault="00F9782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Vyznačení změn stávajícího zákona</w:t>
      </w:r>
    </w:p>
    <w:p w:rsidR="00E146A0" w:rsidRDefault="00E146A0">
      <w:pPr>
        <w:pStyle w:val="LO-normal"/>
        <w:jc w:val="both"/>
      </w:pPr>
    </w:p>
    <w:p w:rsidR="00E146A0" w:rsidRDefault="00F97828">
      <w:pPr>
        <w:jc w:val="both"/>
      </w:pPr>
      <w:r>
        <w:rPr>
          <w:b/>
          <w:bCs/>
          <w:color w:val="000000"/>
        </w:rPr>
        <w:t xml:space="preserve">Platné znění ustanovení zákona č. 289/1995 Sb., o lesích a o </w:t>
      </w:r>
      <w:r>
        <w:rPr>
          <w:b/>
          <w:bCs/>
          <w:color w:val="000000"/>
        </w:rPr>
        <w:t>změně a doplnění některých zákonů (lesní zákon), ve znění pozdějších předpisů, s vyznačením navrhovaných změn podle pozměňovacího návrhu k novele:</w:t>
      </w:r>
    </w:p>
    <w:p w:rsidR="00E146A0" w:rsidRDefault="00E146A0">
      <w:pPr>
        <w:jc w:val="both"/>
        <w:rPr>
          <w:b/>
          <w:bCs/>
          <w:color w:val="000000"/>
        </w:rPr>
      </w:pPr>
    </w:p>
    <w:p w:rsidR="00E146A0" w:rsidRDefault="00F97828">
      <w:pPr>
        <w:jc w:val="center"/>
        <w:rPr>
          <w:color w:val="000000"/>
        </w:rPr>
      </w:pPr>
      <w:r>
        <w:rPr>
          <w:color w:val="000000"/>
        </w:rPr>
        <w:t>§ 31</w:t>
      </w:r>
    </w:p>
    <w:p w:rsidR="00E146A0" w:rsidRDefault="00E146A0">
      <w:pPr>
        <w:rPr>
          <w:color w:val="000000"/>
        </w:rPr>
      </w:pPr>
    </w:p>
    <w:p w:rsidR="00E146A0" w:rsidRDefault="00F97828">
      <w:pPr>
        <w:jc w:val="center"/>
      </w:pPr>
      <w:r>
        <w:rPr>
          <w:b/>
          <w:color w:val="000000"/>
        </w:rPr>
        <w:t xml:space="preserve">Obnova a výchova lesních porostů </w:t>
      </w:r>
    </w:p>
    <w:p w:rsidR="00E146A0" w:rsidRDefault="00E146A0">
      <w:pPr>
        <w:rPr>
          <w:b/>
          <w:bCs/>
          <w:color w:val="000000"/>
        </w:rPr>
      </w:pPr>
    </w:p>
    <w:p w:rsidR="00E146A0" w:rsidRDefault="00F97828">
      <w:pPr>
        <w:jc w:val="both"/>
        <w:rPr>
          <w:color w:val="000000"/>
        </w:rPr>
      </w:pPr>
      <w:r>
        <w:rPr>
          <w:color w:val="000000"/>
        </w:rPr>
        <w:t xml:space="preserve">(6) Holina na lesních pozemcích musí být zalesněna do </w:t>
      </w:r>
      <w:proofErr w:type="spellStart"/>
      <w:r>
        <w:rPr>
          <w:strike/>
          <w:color w:val="000000"/>
        </w:rPr>
        <w:t>dvou</w:t>
      </w:r>
      <w:r>
        <w:rPr>
          <w:b/>
          <w:bCs/>
          <w:color w:val="000000"/>
        </w:rPr>
        <w:t>pěti</w:t>
      </w:r>
      <w:proofErr w:type="spellEnd"/>
      <w:r>
        <w:rPr>
          <w:color w:val="000000"/>
        </w:rPr>
        <w:t xml:space="preserve"> let </w:t>
      </w:r>
      <w:r>
        <w:rPr>
          <w:color w:val="000000"/>
        </w:rPr>
        <w:t xml:space="preserve">a lesní porosty na ní zajištěny do </w:t>
      </w:r>
      <w:r>
        <w:rPr>
          <w:strike/>
          <w:color w:val="000000"/>
        </w:rPr>
        <w:t xml:space="preserve">sedmi </w:t>
      </w:r>
      <w:r>
        <w:rPr>
          <w:b/>
          <w:bCs/>
          <w:color w:val="000000"/>
        </w:rPr>
        <w:t>patnácti</w:t>
      </w:r>
      <w:r>
        <w:rPr>
          <w:color w:val="000000"/>
        </w:rPr>
        <w:t xml:space="preserve"> let od jejího vzniku; v odůvodněných případech může orgán státní správy lesů při schvalování plánu nebo při zpracování osnovy nebo na žádost vlastníka lesa povolit lhůtu delší. Na povolení této delší lhůty </w:t>
      </w:r>
      <w:r>
        <w:rPr>
          <w:color w:val="000000"/>
        </w:rPr>
        <w:t>se nevztahují obecné předpisy o správním řízení.</w:t>
      </w:r>
    </w:p>
    <w:p w:rsidR="00E146A0" w:rsidRDefault="00E146A0">
      <w:pPr>
        <w:rPr>
          <w:b/>
          <w:bCs/>
          <w:color w:val="000000"/>
        </w:rPr>
      </w:pPr>
    </w:p>
    <w:p w:rsidR="00E146A0" w:rsidRDefault="00E146A0">
      <w:pPr>
        <w:jc w:val="both"/>
        <w:rPr>
          <w:color w:val="000000"/>
        </w:rPr>
      </w:pPr>
    </w:p>
    <w:p w:rsidR="00E146A0" w:rsidRDefault="00E146A0">
      <w:pPr>
        <w:jc w:val="both"/>
        <w:rPr>
          <w:b/>
          <w:bCs/>
          <w:color w:val="000000"/>
        </w:rPr>
      </w:pPr>
    </w:p>
    <w:p w:rsidR="00E146A0" w:rsidRDefault="00E146A0">
      <w:pPr>
        <w:jc w:val="both"/>
        <w:rPr>
          <w:b/>
          <w:bCs/>
          <w:color w:val="000000"/>
        </w:rPr>
      </w:pPr>
    </w:p>
    <w:p w:rsidR="00E146A0" w:rsidRDefault="00E146A0">
      <w:pPr>
        <w:pStyle w:val="LO-normal"/>
      </w:pPr>
    </w:p>
    <w:sectPr w:rsidR="00E146A0">
      <w:pgSz w:w="12240" w:h="15840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146A0"/>
    <w:rsid w:val="00E146A0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  <w:rPr>
      <w:color w:val="00000A"/>
      <w:sz w:val="22"/>
    </w:rPr>
  </w:style>
  <w:style w:type="paragraph" w:styleId="Nadpis1">
    <w:name w:val="heading 1"/>
    <w:basedOn w:val="Normln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qFormat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qFormat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Symbolyproslovn">
    <w:name w:val="Symboly pro číslování"/>
    <w:qFormat/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Nzev">
    <w:name w:val="Title"/>
    <w:basedOn w:val="LO-normal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LO-normal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  <w:rPr>
      <w:color w:val="00000A"/>
      <w:sz w:val="22"/>
    </w:rPr>
  </w:style>
  <w:style w:type="paragraph" w:styleId="Nadpis1">
    <w:name w:val="heading 1"/>
    <w:basedOn w:val="Normln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qFormat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qFormat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Symbolyproslovn">
    <w:name w:val="Symboly pro číslování"/>
    <w:qFormat/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Nzev">
    <w:name w:val="Title"/>
    <w:basedOn w:val="LO-normal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LO-normal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672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chrobak</cp:lastModifiedBy>
  <cp:revision>21</cp:revision>
  <dcterms:created xsi:type="dcterms:W3CDTF">2019-06-03T11:32:00Z</dcterms:created>
  <dcterms:modified xsi:type="dcterms:W3CDTF">2019-10-19T16:30:00Z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