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1DBB" w:rsidRDefault="00AA7A08">
      <w:pPr>
        <w:pStyle w:val="LO-normal"/>
        <w:keepNext/>
        <w:widowControl w:val="0"/>
        <w:jc w:val="center"/>
      </w:pPr>
      <w:r>
        <w:rPr>
          <w:b/>
          <w:sz w:val="36"/>
          <w:szCs w:val="36"/>
        </w:rPr>
        <w:t>PARLAMENT ČESKÉ REPUBLIKY</w:t>
      </w:r>
    </w:p>
    <w:p w:rsidR="005B1DBB" w:rsidRDefault="00AA7A08">
      <w:pPr>
        <w:pStyle w:val="LO-normal"/>
        <w:spacing w:after="200"/>
        <w:jc w:val="center"/>
      </w:pPr>
      <w:r>
        <w:rPr>
          <w:sz w:val="36"/>
          <w:szCs w:val="36"/>
        </w:rPr>
        <w:t>Senát</w:t>
      </w:r>
    </w:p>
    <w:p w:rsidR="005B1DBB" w:rsidRDefault="00AA7A08">
      <w:pPr>
        <w:pStyle w:val="LO-normal"/>
        <w:spacing w:after="200"/>
        <w:jc w:val="center"/>
      </w:pPr>
      <w:r>
        <w:rPr>
          <w:sz w:val="36"/>
          <w:szCs w:val="36"/>
        </w:rPr>
        <w:t>2019</w:t>
      </w:r>
    </w:p>
    <w:p w:rsidR="005B1DBB" w:rsidRDefault="00AA7A08">
      <w:pPr>
        <w:pStyle w:val="LO-normal"/>
        <w:keepNext/>
        <w:widowControl w:val="0"/>
        <w:spacing w:after="200"/>
        <w:jc w:val="center"/>
      </w:pPr>
      <w:r>
        <w:rPr>
          <w:b/>
          <w:sz w:val="36"/>
          <w:szCs w:val="36"/>
        </w:rPr>
        <w:t>12. funkční období</w:t>
      </w:r>
    </w:p>
    <w:p w:rsidR="005B1DBB" w:rsidRDefault="00AA7A08">
      <w:pPr>
        <w:pStyle w:val="LO-normal"/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B1DBB" w:rsidRDefault="005B1DBB">
      <w:pPr>
        <w:pStyle w:val="LO-normal"/>
        <w:spacing w:after="200"/>
        <w:jc w:val="center"/>
        <w:rPr>
          <w:sz w:val="28"/>
          <w:szCs w:val="28"/>
        </w:rPr>
      </w:pPr>
    </w:p>
    <w:p w:rsidR="005B1DBB" w:rsidRDefault="005B1DBB">
      <w:pPr>
        <w:pStyle w:val="LO-normal"/>
        <w:spacing w:after="200"/>
        <w:jc w:val="center"/>
        <w:rPr>
          <w:sz w:val="28"/>
          <w:szCs w:val="28"/>
        </w:rPr>
      </w:pPr>
    </w:p>
    <w:p w:rsidR="005B1DBB" w:rsidRDefault="00AA7A08">
      <w:pPr>
        <w:pStyle w:val="LO-normal"/>
        <w:keepNext/>
        <w:keepLines/>
        <w:widowControl w:val="0"/>
        <w:spacing w:after="120"/>
        <w:jc w:val="center"/>
      </w:pPr>
      <w:r>
        <w:rPr>
          <w:b/>
          <w:sz w:val="32"/>
          <w:szCs w:val="32"/>
        </w:rPr>
        <w:t>Pozměňovací návrh č. 3 (poplatkový lov bez dop</w:t>
      </w:r>
      <w:r>
        <w:rPr>
          <w:b/>
          <w:sz w:val="32"/>
          <w:szCs w:val="32"/>
        </w:rPr>
        <w:t>rovodu)</w:t>
      </w:r>
    </w:p>
    <w:p w:rsidR="005B1DBB" w:rsidRDefault="005B1DBB">
      <w:pPr>
        <w:pStyle w:val="LO-normal"/>
        <w:spacing w:after="200"/>
        <w:jc w:val="center"/>
        <w:rPr>
          <w:sz w:val="28"/>
          <w:szCs w:val="28"/>
        </w:rPr>
      </w:pPr>
    </w:p>
    <w:p w:rsidR="005B1DBB" w:rsidRDefault="005B1DBB">
      <w:pPr>
        <w:pStyle w:val="LO-normal"/>
        <w:spacing w:after="200"/>
        <w:jc w:val="center"/>
        <w:rPr>
          <w:b/>
          <w:sz w:val="28"/>
          <w:szCs w:val="28"/>
        </w:rPr>
      </w:pPr>
    </w:p>
    <w:p w:rsidR="005B1DBB" w:rsidRDefault="005B1DBB">
      <w:pPr>
        <w:pStyle w:val="LO-normal"/>
        <w:spacing w:after="200"/>
        <w:jc w:val="center"/>
        <w:rPr>
          <w:sz w:val="28"/>
          <w:szCs w:val="28"/>
        </w:rPr>
      </w:pPr>
    </w:p>
    <w:p w:rsidR="005B1DBB" w:rsidRDefault="00AA7A08">
      <w:pPr>
        <w:pStyle w:val="LO-normal"/>
        <w:spacing w:after="200"/>
        <w:jc w:val="center"/>
      </w:pPr>
      <w:r>
        <w:rPr>
          <w:b/>
          <w:sz w:val="28"/>
          <w:szCs w:val="28"/>
        </w:rPr>
        <w:t xml:space="preserve">k návrhu zákona, kterým se mění zákon č. 289/1995 Sb., o lesích a o změně a </w:t>
      </w:r>
      <w:r>
        <w:rPr>
          <w:b/>
          <w:sz w:val="28"/>
          <w:szCs w:val="28"/>
        </w:rPr>
        <w:t>doplnění některých zákonů (lesní zákon), ve znění pozdějších předpisů, a další související zákony</w:t>
      </w:r>
    </w:p>
    <w:p w:rsidR="005B1DBB" w:rsidRDefault="005B1DBB">
      <w:pPr>
        <w:pStyle w:val="LO-normal"/>
        <w:spacing w:after="200"/>
        <w:jc w:val="center"/>
        <w:rPr>
          <w:b/>
          <w:sz w:val="28"/>
          <w:szCs w:val="28"/>
        </w:rPr>
      </w:pPr>
    </w:p>
    <w:p w:rsidR="005B1DBB" w:rsidRDefault="00AA7A08">
      <w:pPr>
        <w:pStyle w:val="LO-normal"/>
        <w:spacing w:after="200"/>
        <w:jc w:val="center"/>
      </w:pPr>
      <w:r>
        <w:rPr>
          <w:b/>
          <w:sz w:val="28"/>
          <w:szCs w:val="28"/>
        </w:rPr>
        <w:br/>
      </w:r>
    </w:p>
    <w:p w:rsidR="005B1DBB" w:rsidRDefault="005B1DBB">
      <w:pPr>
        <w:pStyle w:val="LO-normal"/>
        <w:spacing w:after="200"/>
        <w:jc w:val="center"/>
        <w:rPr>
          <w:sz w:val="30"/>
          <w:szCs w:val="30"/>
        </w:rPr>
      </w:pPr>
    </w:p>
    <w:p w:rsidR="005B1DBB" w:rsidRDefault="005B1DBB">
      <w:pPr>
        <w:pStyle w:val="LO-normal"/>
        <w:spacing w:after="200"/>
        <w:jc w:val="center"/>
        <w:rPr>
          <w:sz w:val="30"/>
          <w:szCs w:val="30"/>
        </w:rPr>
      </w:pPr>
    </w:p>
    <w:p w:rsidR="005B1DBB" w:rsidRDefault="00AA7A08">
      <w:pPr>
        <w:pStyle w:val="LO-normal"/>
        <w:spacing w:after="200"/>
        <w:jc w:val="center"/>
      </w:pPr>
      <w:r>
        <w:rPr>
          <w:sz w:val="30"/>
          <w:szCs w:val="30"/>
        </w:rPr>
        <w:t>(senátní tisk č. 138)</w:t>
      </w:r>
    </w:p>
    <w:p w:rsidR="005B1DBB" w:rsidRDefault="005B1DBB">
      <w:pPr>
        <w:pStyle w:val="LO-normal"/>
        <w:keepNext/>
        <w:widowControl w:val="0"/>
        <w:spacing w:before="240" w:after="120"/>
        <w:jc w:val="center"/>
        <w:rPr>
          <w:sz w:val="30"/>
          <w:szCs w:val="30"/>
        </w:rPr>
      </w:pPr>
    </w:p>
    <w:p w:rsidR="005B1DBB" w:rsidRDefault="00AA7A08">
      <w:pPr>
        <w:pStyle w:val="LO-normal"/>
        <w:widowControl w:val="0"/>
        <w:spacing w:before="240" w:after="120"/>
        <w:jc w:val="center"/>
        <w:rPr>
          <w:b/>
          <w:sz w:val="30"/>
          <w:szCs w:val="30"/>
        </w:rPr>
      </w:pPr>
      <w:r>
        <w:rPr>
          <w:sz w:val="30"/>
          <w:szCs w:val="30"/>
        </w:rPr>
        <w:t>(navazuje na sněmovní tisk č. 408 z 8. volebního o</w:t>
      </w:r>
      <w:r>
        <w:rPr>
          <w:sz w:val="30"/>
          <w:szCs w:val="30"/>
        </w:rPr>
        <w:t>bdobí PS PČR)</w:t>
      </w:r>
      <w:r>
        <w:rPr>
          <w:b/>
          <w:sz w:val="30"/>
          <w:szCs w:val="30"/>
        </w:rPr>
        <w:t xml:space="preserve">  </w:t>
      </w:r>
    </w:p>
    <w:p w:rsidR="005B1DBB" w:rsidRDefault="005B1DBB">
      <w:pPr>
        <w:pStyle w:val="LO-normal"/>
        <w:jc w:val="both"/>
      </w:pPr>
    </w:p>
    <w:p w:rsidR="005B1DBB" w:rsidRDefault="005B1DBB">
      <w:pPr>
        <w:pStyle w:val="LO-normal"/>
        <w:jc w:val="both"/>
      </w:pPr>
    </w:p>
    <w:p w:rsidR="005B1DBB" w:rsidRDefault="005B1DBB">
      <w:pPr>
        <w:pStyle w:val="LO-normal"/>
        <w:jc w:val="both"/>
      </w:pPr>
    </w:p>
    <w:p w:rsidR="005B1DBB" w:rsidRDefault="005B1DBB">
      <w:pPr>
        <w:pStyle w:val="LO-normal"/>
        <w:jc w:val="both"/>
        <w:rPr>
          <w:b/>
          <w:sz w:val="24"/>
          <w:szCs w:val="24"/>
          <w:u w:val="single"/>
        </w:rPr>
      </w:pPr>
    </w:p>
    <w:p w:rsidR="005B1DBB" w:rsidRDefault="005B1DBB">
      <w:pPr>
        <w:pStyle w:val="LO-normal"/>
        <w:jc w:val="both"/>
        <w:rPr>
          <w:b/>
          <w:sz w:val="24"/>
          <w:szCs w:val="24"/>
          <w:u w:val="single"/>
        </w:rPr>
      </w:pPr>
    </w:p>
    <w:p w:rsidR="005B1DBB" w:rsidRDefault="005B1DBB">
      <w:pPr>
        <w:pStyle w:val="LO-normal"/>
        <w:jc w:val="both"/>
        <w:rPr>
          <w:b/>
          <w:sz w:val="24"/>
          <w:szCs w:val="24"/>
          <w:u w:val="single"/>
        </w:rPr>
      </w:pPr>
    </w:p>
    <w:p w:rsidR="005B1DBB" w:rsidRDefault="005B1DBB">
      <w:pPr>
        <w:pStyle w:val="LO-normal"/>
        <w:jc w:val="both"/>
        <w:rPr>
          <w:b/>
          <w:sz w:val="24"/>
          <w:szCs w:val="24"/>
          <w:u w:val="single"/>
        </w:rPr>
      </w:pPr>
    </w:p>
    <w:p w:rsidR="005B1DBB" w:rsidRDefault="00AA7A08">
      <w:pPr>
        <w:pStyle w:val="LO-normal"/>
        <w:jc w:val="both"/>
        <w:rPr>
          <w:sz w:val="24"/>
          <w:szCs w:val="24"/>
          <w:u w:val="single"/>
        </w:rPr>
      </w:pPr>
      <w:r>
        <w:rPr>
          <w:b/>
          <w:u w:val="single"/>
        </w:rPr>
        <w:lastRenderedPageBreak/>
        <w:t>Text návrhu:</w:t>
      </w:r>
    </w:p>
    <w:p w:rsidR="005B1DBB" w:rsidRDefault="005B1DBB">
      <w:pPr>
        <w:pStyle w:val="LO-normal"/>
        <w:jc w:val="both"/>
        <w:rPr>
          <w:sz w:val="24"/>
          <w:szCs w:val="24"/>
        </w:rPr>
      </w:pPr>
    </w:p>
    <w:p w:rsidR="005B1DBB" w:rsidRDefault="00AA7A08">
      <w:pPr>
        <w:pStyle w:val="LO-normal"/>
        <w:jc w:val="both"/>
      </w:pPr>
      <w:r>
        <w:t xml:space="preserve">1. V části třetí </w:t>
      </w:r>
      <w:proofErr w:type="gramStart"/>
      <w:r>
        <w:t>článku</w:t>
      </w:r>
      <w:proofErr w:type="gramEnd"/>
      <w:r>
        <w:t xml:space="preserve"> IV návrhu zákona se </w:t>
      </w:r>
      <w:r>
        <w:t>před novelizační bod č. 3 dle předloženého textu návrhu zákona doplňuje nový novelizační bod, který zní:</w:t>
      </w:r>
    </w:p>
    <w:p w:rsidR="005B1DBB" w:rsidRDefault="005B1DBB">
      <w:pPr>
        <w:pStyle w:val="LO-normal"/>
        <w:ind w:left="737"/>
        <w:jc w:val="both"/>
      </w:pPr>
    </w:p>
    <w:p w:rsidR="005B1DBB" w:rsidRDefault="00AA7A08">
      <w:pPr>
        <w:pStyle w:val="LO-normal"/>
        <w:ind w:left="720"/>
        <w:jc w:val="both"/>
      </w:pPr>
      <w:r>
        <w:t>„3.  V § 32 odstavci 5 se vypouštějí slova „</w:t>
      </w:r>
      <w:r>
        <w:t>s doprovodem“.“.</w:t>
      </w:r>
    </w:p>
    <w:p w:rsidR="005B1DBB" w:rsidRDefault="00AA7A08">
      <w:pPr>
        <w:pStyle w:val="LO-normal"/>
        <w:jc w:val="both"/>
      </w:pPr>
      <w:r>
        <w:t xml:space="preserve">  </w:t>
      </w:r>
    </w:p>
    <w:p w:rsidR="005B1DBB" w:rsidRDefault="00AA7A08">
      <w:pPr>
        <w:pStyle w:val="LO-normal"/>
        <w:jc w:val="both"/>
      </w:pPr>
      <w:r>
        <w:t>Novelizační body následující za doplněným novelizačním bodem se přečíslují.</w:t>
      </w:r>
    </w:p>
    <w:p w:rsidR="005B1DBB" w:rsidRDefault="005B1DBB">
      <w:pPr>
        <w:pStyle w:val="LO-normal"/>
        <w:ind w:left="737"/>
        <w:jc w:val="both"/>
      </w:pPr>
    </w:p>
    <w:p w:rsidR="005B1DBB" w:rsidRDefault="005B1DBB">
      <w:pPr>
        <w:pStyle w:val="LO-normal"/>
        <w:ind w:left="737"/>
        <w:jc w:val="both"/>
      </w:pPr>
    </w:p>
    <w:p w:rsidR="005B1DBB" w:rsidRDefault="00AA7A08">
      <w:pPr>
        <w:pStyle w:val="LO-normal"/>
        <w:jc w:val="both"/>
      </w:pPr>
      <w:r>
        <w:rPr>
          <w:b/>
          <w:u w:val="single"/>
        </w:rPr>
        <w:t>O</w:t>
      </w:r>
      <w:r>
        <w:rPr>
          <w:b/>
          <w:u w:val="single"/>
        </w:rPr>
        <w:t>důvodnění</w:t>
      </w:r>
    </w:p>
    <w:p w:rsidR="005B1DBB" w:rsidRDefault="005B1DBB">
      <w:pPr>
        <w:pStyle w:val="LO-normal"/>
        <w:jc w:val="both"/>
        <w:rPr>
          <w:b/>
          <w:u w:val="single"/>
        </w:rPr>
      </w:pPr>
    </w:p>
    <w:p w:rsidR="005B1DBB" w:rsidRDefault="00AA7A08">
      <w:pPr>
        <w:jc w:val="both"/>
      </w:pPr>
      <w:r>
        <w:t>Obnova lesů v pestré druhové skladbě není možná bez vyvážení stavů zvěře podle míry poškození mladých stromků. To řeší předkládaná novela zákona o lesích nezbytným zásahem do zákona o myslivosti. S naplněním plánu lovu ale již nyní mají někteří uživatelé h</w:t>
      </w:r>
      <w:r>
        <w:t>oniteb problém, často se zmiňuje stárnutí myslivecké základny a snižování počtu aktivních myslivců. Proto se navrhuje zrušit povinnost doprovodu uživatele honitby v případě poplatkového lovu z důvodu efektivnějšího lovu a využití maximálního loveckého pote</w:t>
      </w:r>
      <w:r>
        <w:t xml:space="preserve">nciálu uživatele honitby. Nástroj je velmi vhodný zejména při omezené kapacitě mysliveckého personálu uživatele honitby. </w:t>
      </w:r>
    </w:p>
    <w:p w:rsidR="005B1DBB" w:rsidRDefault="005B1DBB">
      <w:pPr>
        <w:pStyle w:val="LO-normal"/>
        <w:jc w:val="both"/>
      </w:pPr>
    </w:p>
    <w:p w:rsidR="005B1DBB" w:rsidRDefault="00AA7A0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Vyznačení změn stávajícího zákona</w:t>
      </w:r>
    </w:p>
    <w:p w:rsidR="005B1DBB" w:rsidRDefault="005B1DBB">
      <w:pPr>
        <w:pStyle w:val="LO-normal"/>
        <w:jc w:val="both"/>
      </w:pPr>
    </w:p>
    <w:p w:rsidR="005B1DBB" w:rsidRDefault="00AA7A08">
      <w:pPr>
        <w:jc w:val="both"/>
      </w:pPr>
      <w:r>
        <w:rPr>
          <w:b/>
          <w:bCs/>
          <w:color w:val="000000"/>
        </w:rPr>
        <w:t>Platné znění ustanovení zákona č. 449/2001 Sb., o myslivosti, ve znění pozdějších předpisů, s vyzn</w:t>
      </w:r>
      <w:r>
        <w:rPr>
          <w:b/>
          <w:bCs/>
          <w:color w:val="000000"/>
        </w:rPr>
        <w:t>ačením navrhované změny podle pozměňovacího návrhu k novele</w:t>
      </w:r>
      <w:bookmarkStart w:id="0" w:name="_GoBack"/>
      <w:bookmarkEnd w:id="0"/>
      <w:r>
        <w:rPr>
          <w:b/>
          <w:bCs/>
          <w:color w:val="000000"/>
        </w:rPr>
        <w:t>:</w:t>
      </w:r>
    </w:p>
    <w:p w:rsidR="005B1DBB" w:rsidRDefault="005B1DBB">
      <w:pPr>
        <w:jc w:val="both"/>
        <w:rPr>
          <w:b/>
          <w:bCs/>
          <w:color w:val="000000"/>
        </w:rPr>
      </w:pPr>
    </w:p>
    <w:p w:rsidR="005B1DBB" w:rsidRDefault="00AA7A08">
      <w:pPr>
        <w:jc w:val="center"/>
      </w:pPr>
      <w:r>
        <w:rPr>
          <w:color w:val="000000"/>
        </w:rPr>
        <w:t>§ 32</w:t>
      </w:r>
    </w:p>
    <w:p w:rsidR="005B1DBB" w:rsidRDefault="005B1DBB">
      <w:pPr>
        <w:jc w:val="center"/>
        <w:rPr>
          <w:b/>
          <w:color w:val="000000"/>
        </w:rPr>
      </w:pPr>
    </w:p>
    <w:p w:rsidR="005B1DBB" w:rsidRDefault="00AA7A08">
      <w:pPr>
        <w:jc w:val="center"/>
      </w:pPr>
      <w:r>
        <w:rPr>
          <w:b/>
          <w:color w:val="000000"/>
        </w:rPr>
        <w:t>Rozhodnutí držitele honitby o způsobu jejího využití</w:t>
      </w:r>
    </w:p>
    <w:p w:rsidR="005B1DBB" w:rsidRDefault="005B1DBB">
      <w:pPr>
        <w:rPr>
          <w:b/>
          <w:color w:val="000000"/>
        </w:rPr>
      </w:pPr>
    </w:p>
    <w:p w:rsidR="005B1DBB" w:rsidRDefault="00AA7A08">
      <w:pPr>
        <w:jc w:val="both"/>
      </w:pPr>
      <w:r>
        <w:rPr>
          <w:color w:val="000000"/>
          <w:sz w:val="23"/>
          <w:szCs w:val="23"/>
        </w:rPr>
        <w:t xml:space="preserve">(5) Honitbu nelze rozdělit na části a v nich přenechat někomu provozování myslivosti; rovněž nelze přenechat lov zvěře za úplatu, </w:t>
      </w:r>
      <w:r>
        <w:rPr>
          <w:color w:val="000000"/>
          <w:sz w:val="23"/>
          <w:szCs w:val="23"/>
        </w:rPr>
        <w:t>pokud se nejedná o poplatkový odstřel</w:t>
      </w:r>
      <w:r>
        <w:rPr>
          <w:strike/>
          <w:color w:val="000000"/>
          <w:sz w:val="23"/>
          <w:szCs w:val="23"/>
        </w:rPr>
        <w:t xml:space="preserve"> s doprovodem</w:t>
      </w:r>
      <w:r>
        <w:rPr>
          <w:color w:val="000000"/>
          <w:sz w:val="23"/>
          <w:szCs w:val="23"/>
        </w:rPr>
        <w:t>.</w:t>
      </w:r>
    </w:p>
    <w:p w:rsidR="005B1DBB" w:rsidRDefault="00AA7A08">
      <w:pPr>
        <w:rPr>
          <w:color w:val="000000"/>
        </w:rPr>
      </w:pPr>
      <w:r>
        <w:rPr>
          <w:color w:val="000000"/>
        </w:rPr>
        <w:t xml:space="preserve"> </w:t>
      </w:r>
    </w:p>
    <w:p w:rsidR="005B1DBB" w:rsidRDefault="005B1DBB">
      <w:pPr>
        <w:jc w:val="both"/>
        <w:rPr>
          <w:color w:val="000000"/>
        </w:rPr>
      </w:pPr>
    </w:p>
    <w:p w:rsidR="005B1DBB" w:rsidRDefault="005B1DBB">
      <w:pPr>
        <w:pStyle w:val="LO-normal"/>
        <w:jc w:val="both"/>
        <w:rPr>
          <w:sz w:val="24"/>
          <w:szCs w:val="24"/>
          <w:u w:val="single"/>
        </w:rPr>
      </w:pPr>
    </w:p>
    <w:p w:rsidR="005B1DBB" w:rsidRDefault="005B1DBB">
      <w:pPr>
        <w:pStyle w:val="LO-normal"/>
      </w:pPr>
    </w:p>
    <w:p w:rsidR="005B1DBB" w:rsidRDefault="005B1DBB">
      <w:pPr>
        <w:pStyle w:val="LO-normal"/>
      </w:pPr>
    </w:p>
    <w:sectPr w:rsidR="005B1DBB">
      <w:pgSz w:w="12240" w:h="15840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B1DBB"/>
    <w:rsid w:val="005B1DBB"/>
    <w:rsid w:val="00AA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  <w:rPr>
      <w:color w:val="00000A"/>
      <w:sz w:val="22"/>
    </w:rPr>
  </w:style>
  <w:style w:type="paragraph" w:styleId="Nadpis1">
    <w:name w:val="heading 1"/>
    <w:basedOn w:val="Normln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qFormat/>
    <w:pPr>
      <w:keepNext/>
      <w:keepLines/>
      <w:widowControl w:val="0"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qFormat/>
    <w:pPr>
      <w:keepNext/>
      <w:keepLines/>
      <w:widowControl w:val="0"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Symbolyproslovn">
    <w:name w:val="Symboly pro číslování"/>
    <w:qFormat/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Nzev">
    <w:name w:val="Title"/>
    <w:basedOn w:val="LO-normal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LO-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color w:val="00000A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A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A08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  <w:rPr>
      <w:color w:val="00000A"/>
      <w:sz w:val="22"/>
    </w:rPr>
  </w:style>
  <w:style w:type="paragraph" w:styleId="Nadpis1">
    <w:name w:val="heading 1"/>
    <w:basedOn w:val="Normln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qFormat/>
    <w:pPr>
      <w:keepNext/>
      <w:keepLines/>
      <w:widowControl w:val="0"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qFormat/>
    <w:pPr>
      <w:keepNext/>
      <w:keepLines/>
      <w:widowControl w:val="0"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Symbolyproslovn">
    <w:name w:val="Symboly pro číslování"/>
    <w:qFormat/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Nzev">
    <w:name w:val="Title"/>
    <w:basedOn w:val="LO-normal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LO-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color w:val="00000A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A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A08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chrobak</cp:lastModifiedBy>
  <cp:revision>21</cp:revision>
  <dcterms:created xsi:type="dcterms:W3CDTF">2019-06-03T11:32:00Z</dcterms:created>
  <dcterms:modified xsi:type="dcterms:W3CDTF">2019-10-19T16:40:00Z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